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4"/>
        <w:spacing w:before="322" w:line="221" w:lineRule="auto"/>
        <w:rPr>
          <w:rFonts w:ascii="SimHei" w:hAnsi="SimHei" w:eastAsia="SimHei" w:cs="SimHei"/>
          <w:sz w:val="99"/>
          <w:szCs w:val="99"/>
        </w:rPr>
      </w:pPr>
      <w:r>
        <w:rPr>
          <w:rFonts w:ascii="SimHei" w:hAnsi="SimHei" w:eastAsia="SimHei" w:cs="SimHei"/>
          <w:sz w:val="99"/>
          <w:szCs w:val="99"/>
          <w:color w:val="D60007"/>
          <w14:textOutline w14:w="17983" w14:cap="flat" w14:cmpd="sng">
            <w14:solidFill>
              <w14:srgbClr w14:val="D60007"/>
            </w14:solidFill>
            <w14:prstDash w14:val="solid"/>
            <w14:miter w14:lim="10"/>
          </w14:textOutline>
          <w:spacing w:val="-84"/>
        </w:rPr>
        <w:t>安</w:t>
      </w:r>
      <w:r>
        <w:rPr>
          <w:rFonts w:ascii="SimHei" w:hAnsi="SimHei" w:eastAsia="SimHei" w:cs="SimHei"/>
          <w:sz w:val="99"/>
          <w:szCs w:val="99"/>
          <w:color w:val="D60007"/>
          <w:spacing w:val="-76"/>
        </w:rPr>
        <w:t xml:space="preserve"> </w:t>
      </w:r>
      <w:r>
        <w:rPr>
          <w:rFonts w:ascii="SimHei" w:hAnsi="SimHei" w:eastAsia="SimHei" w:cs="SimHei"/>
          <w:sz w:val="99"/>
          <w:szCs w:val="99"/>
          <w:color w:val="D60007"/>
          <w14:textOutline w14:w="17983" w14:cap="flat" w14:cmpd="sng">
            <w14:solidFill>
              <w14:srgbClr w14:val="D60007"/>
            </w14:solidFill>
            <w14:prstDash w14:val="solid"/>
            <w14:miter w14:lim="10"/>
          </w14:textOutline>
          <w:spacing w:val="-76"/>
        </w:rPr>
        <w:t>徽</w:t>
      </w:r>
      <w:r>
        <w:rPr>
          <w:rFonts w:ascii="SimHei" w:hAnsi="SimHei" w:eastAsia="SimHei" w:cs="SimHei"/>
          <w:sz w:val="99"/>
          <w:szCs w:val="99"/>
          <w:color w:val="D60007"/>
          <w:spacing w:val="-76"/>
        </w:rPr>
        <w:t xml:space="preserve"> </w:t>
      </w:r>
      <w:r>
        <w:rPr>
          <w:rFonts w:ascii="SimHei" w:hAnsi="SimHei" w:eastAsia="SimHei" w:cs="SimHei"/>
          <w:sz w:val="99"/>
          <w:szCs w:val="99"/>
          <w:color w:val="D60007"/>
          <w14:textOutline w14:w="17983" w14:cap="flat" w14:cmpd="sng">
            <w14:solidFill>
              <w14:srgbClr w14:val="D60007"/>
            </w14:solidFill>
            <w14:prstDash w14:val="solid"/>
            <w14:miter w14:lim="10"/>
          </w14:textOutline>
          <w:spacing w:val="-76"/>
        </w:rPr>
        <w:t>省</w:t>
      </w:r>
      <w:r>
        <w:rPr>
          <w:rFonts w:ascii="SimHei" w:hAnsi="SimHei" w:eastAsia="SimHei" w:cs="SimHei"/>
          <w:sz w:val="99"/>
          <w:szCs w:val="99"/>
          <w:color w:val="D60007"/>
          <w:spacing w:val="-76"/>
        </w:rPr>
        <w:t xml:space="preserve"> </w:t>
      </w:r>
      <w:r>
        <w:rPr>
          <w:rFonts w:ascii="SimHei" w:hAnsi="SimHei" w:eastAsia="SimHei" w:cs="SimHei"/>
          <w:sz w:val="99"/>
          <w:szCs w:val="99"/>
          <w:color w:val="D60007"/>
          <w14:textOutline w14:w="17983" w14:cap="flat" w14:cmpd="sng">
            <w14:solidFill>
              <w14:srgbClr w14:val="D60007"/>
            </w14:solidFill>
            <w14:prstDash w14:val="solid"/>
            <w14:miter w14:lim="10"/>
          </w14:textOutline>
          <w:spacing w:val="-76"/>
        </w:rPr>
        <w:t>公</w:t>
      </w:r>
      <w:r>
        <w:rPr>
          <w:rFonts w:ascii="SimHei" w:hAnsi="SimHei" w:eastAsia="SimHei" w:cs="SimHei"/>
          <w:sz w:val="99"/>
          <w:szCs w:val="99"/>
          <w:color w:val="D60007"/>
          <w:spacing w:val="-76"/>
        </w:rPr>
        <w:t xml:space="preserve"> </w:t>
      </w:r>
      <w:r>
        <w:rPr>
          <w:rFonts w:ascii="SimHei" w:hAnsi="SimHei" w:eastAsia="SimHei" w:cs="SimHei"/>
          <w:sz w:val="99"/>
          <w:szCs w:val="99"/>
          <w:color w:val="D60007"/>
          <w14:textOutline w14:w="17983" w14:cap="flat" w14:cmpd="sng">
            <w14:solidFill>
              <w14:srgbClr w14:val="D60007"/>
            </w14:solidFill>
            <w14:prstDash w14:val="solid"/>
            <w14:miter w14:lim="10"/>
          </w14:textOutline>
          <w:spacing w:val="-76"/>
        </w:rPr>
        <w:t>路</w:t>
      </w:r>
      <w:r>
        <w:rPr>
          <w:rFonts w:ascii="SimHei" w:hAnsi="SimHei" w:eastAsia="SimHei" w:cs="SimHei"/>
          <w:sz w:val="99"/>
          <w:szCs w:val="99"/>
          <w:color w:val="D60007"/>
          <w:spacing w:val="-76"/>
        </w:rPr>
        <w:t xml:space="preserve"> </w:t>
      </w:r>
      <w:r>
        <w:rPr>
          <w:rFonts w:ascii="SimHei" w:hAnsi="SimHei" w:eastAsia="SimHei" w:cs="SimHei"/>
          <w:sz w:val="99"/>
          <w:szCs w:val="99"/>
          <w:color w:val="D60007"/>
          <w14:textOutline w14:w="17983" w14:cap="flat" w14:cmpd="sng">
            <w14:solidFill>
              <w14:srgbClr w14:val="D60007"/>
            </w14:solidFill>
            <w14:prstDash w14:val="solid"/>
            <w14:miter w14:lim="10"/>
          </w14:textOutline>
          <w:spacing w:val="-76"/>
        </w:rPr>
        <w:t>学</w:t>
      </w:r>
      <w:r>
        <w:rPr>
          <w:rFonts w:ascii="SimHei" w:hAnsi="SimHei" w:eastAsia="SimHei" w:cs="SimHei"/>
          <w:sz w:val="99"/>
          <w:szCs w:val="99"/>
          <w:color w:val="D60007"/>
          <w:spacing w:val="-76"/>
        </w:rPr>
        <w:t xml:space="preserve"> </w:t>
      </w:r>
      <w:r>
        <w:rPr>
          <w:rFonts w:ascii="SimHei" w:hAnsi="SimHei" w:eastAsia="SimHei" w:cs="SimHei"/>
          <w:sz w:val="99"/>
          <w:szCs w:val="99"/>
          <w:color w:val="D60007"/>
          <w14:textOutline w14:w="17983" w14:cap="flat" w14:cmpd="sng">
            <w14:solidFill>
              <w14:srgbClr w14:val="D60007"/>
            </w14:solidFill>
            <w14:prstDash w14:val="solid"/>
            <w14:miter w14:lim="10"/>
          </w14:textOutline>
          <w:spacing w:val="-76"/>
        </w:rPr>
        <w:t>会</w:t>
      </w:r>
    </w:p>
    <w:p>
      <w:pPr>
        <w:ind w:left="21"/>
        <w:spacing w:before="357" w:line="222" w:lineRule="auto"/>
        <w:rPr>
          <w:rFonts w:ascii="SimHei" w:hAnsi="SimHei" w:eastAsia="SimHei" w:cs="SimHei"/>
          <w:sz w:val="99"/>
          <w:szCs w:val="99"/>
        </w:rPr>
      </w:pPr>
      <w:r>
        <w:rPr>
          <w:rFonts w:ascii="SimHei" w:hAnsi="SimHei" w:eastAsia="SimHei" w:cs="SimHei"/>
          <w:sz w:val="99"/>
          <w:szCs w:val="99"/>
          <w:color w:val="D10000"/>
          <w14:textOutline w14:w="17983" w14:cap="flat" w14:cmpd="sng">
            <w14:solidFill>
              <w14:srgbClr w14:val="D10000"/>
            </w14:solidFill>
            <w14:prstDash w14:val="solid"/>
            <w14:miter w14:lim="10"/>
          </w14:textOutline>
          <w:spacing w:val="-90"/>
          <w:w w:val="91"/>
        </w:rPr>
        <w:t>安徽省人居环境监测中心</w:t>
      </w:r>
    </w:p>
    <w:p>
      <w:pPr>
        <w:ind w:left="3170"/>
        <w:spacing w:before="260" w:line="21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皖</w:t>
      </w:r>
      <w:r>
        <w:rPr>
          <w:rFonts w:ascii="SimHei" w:hAnsi="SimHei" w:eastAsia="SimHei" w:cs="SimHei"/>
          <w:sz w:val="31"/>
          <w:szCs w:val="31"/>
          <w:spacing w:val="-18"/>
        </w:rPr>
        <w:t>路学〔2022〕66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号</w:t>
      </w:r>
    </w:p>
    <w:p>
      <w:pPr>
        <w:spacing w:line="59" w:lineRule="exact"/>
        <w:textAlignment w:val="center"/>
        <w:rPr/>
      </w:pPr>
      <w:r>
        <w:drawing>
          <wp:inline distT="0" distB="0" distL="0" distR="0">
            <wp:extent cx="5753141" cy="3806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3141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10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关</w:t>
      </w:r>
      <w:r>
        <w:rPr>
          <w:rFonts w:ascii="SimSun" w:hAnsi="SimSun" w:eastAsia="SimSun" w:cs="SimSun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于组织开展绿色环保施工企业等工作的通知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10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各会员及</w:t>
      </w:r>
      <w:r>
        <w:rPr>
          <w:rFonts w:ascii="FangSong" w:hAnsi="FangSong" w:eastAsia="FangSong" w:cs="FangSong"/>
          <w:sz w:val="31"/>
          <w:szCs w:val="31"/>
        </w:rPr>
        <w:t>有关单位：</w:t>
      </w:r>
    </w:p>
    <w:p>
      <w:pPr>
        <w:ind w:left="10" w:right="49" w:firstLine="649"/>
        <w:spacing w:before="257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为</w:t>
      </w:r>
      <w:r>
        <w:rPr>
          <w:rFonts w:ascii="FangSong" w:hAnsi="FangSong" w:eastAsia="FangSong" w:cs="FangSong"/>
          <w:sz w:val="31"/>
          <w:szCs w:val="31"/>
          <w:spacing w:val="11"/>
        </w:rPr>
        <w:t>进一步贯彻落实中共中央办公厅国务院办公厅《关于推动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城乡</w:t>
      </w:r>
      <w:r>
        <w:rPr>
          <w:rFonts w:ascii="FangSong" w:hAnsi="FangSong" w:eastAsia="FangSong" w:cs="FangSong"/>
          <w:sz w:val="31"/>
          <w:szCs w:val="31"/>
          <w:spacing w:val="9"/>
        </w:rPr>
        <w:t>建设绿色发展的意见》的通知，中共中央办公厅、国务院办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公</w:t>
      </w:r>
      <w:r>
        <w:rPr>
          <w:rFonts w:ascii="FangSong" w:hAnsi="FangSong" w:eastAsia="FangSong" w:cs="FangSong"/>
          <w:sz w:val="31"/>
          <w:szCs w:val="31"/>
          <w:spacing w:val="25"/>
        </w:rPr>
        <w:t>厅</w:t>
      </w:r>
      <w:r>
        <w:rPr>
          <w:rFonts w:ascii="FangSong" w:hAnsi="FangSong" w:eastAsia="FangSong" w:cs="FangSong"/>
          <w:sz w:val="31"/>
          <w:szCs w:val="31"/>
          <w:spacing w:val="13"/>
        </w:rPr>
        <w:t>《农村人居环境整治提升五年行动方案(2021-2025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年)》,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国务</w:t>
      </w:r>
      <w:r>
        <w:rPr>
          <w:rFonts w:ascii="FangSong" w:hAnsi="FangSong" w:eastAsia="FangSong" w:cs="FangSong"/>
          <w:sz w:val="31"/>
          <w:szCs w:val="31"/>
          <w:spacing w:val="9"/>
        </w:rPr>
        <w:t>院</w:t>
      </w:r>
      <w:r>
        <w:rPr>
          <w:rFonts w:ascii="FangSong" w:hAnsi="FangSong" w:eastAsia="FangSong" w:cs="FangSong"/>
          <w:sz w:val="31"/>
          <w:szCs w:val="31"/>
          <w:spacing w:val="8"/>
        </w:rPr>
        <w:t>办公厅《关于加快推进社会信用体系建设构建以信用为基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础的</w:t>
      </w:r>
      <w:r>
        <w:rPr>
          <w:rFonts w:ascii="FangSong" w:hAnsi="FangSong" w:eastAsia="FangSong" w:cs="FangSong"/>
          <w:sz w:val="31"/>
          <w:szCs w:val="31"/>
          <w:spacing w:val="7"/>
        </w:rPr>
        <w:t>新</w:t>
      </w:r>
      <w:r>
        <w:rPr>
          <w:rFonts w:ascii="FangSong" w:hAnsi="FangSong" w:eastAsia="FangSong" w:cs="FangSong"/>
          <w:sz w:val="31"/>
          <w:szCs w:val="31"/>
          <w:spacing w:val="5"/>
        </w:rPr>
        <w:t>型监管机制的指导意见》、《安徽省绿色建筑发展条例》,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生态环境部、国家发展改革委《关于加强企业环境信用评价体</w:t>
      </w:r>
      <w:r>
        <w:rPr>
          <w:rFonts w:ascii="FangSong" w:hAnsi="FangSong" w:eastAsia="FangSong" w:cs="FangSong"/>
          <w:sz w:val="31"/>
          <w:szCs w:val="31"/>
          <w:spacing w:val="6"/>
        </w:rPr>
        <w:t>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建设的指导意见》,响应国家碳达峰、碳中和目标，积极推动</w:t>
      </w:r>
      <w:r>
        <w:rPr>
          <w:rFonts w:ascii="FangSong" w:hAnsi="FangSong" w:eastAsia="FangSong" w:cs="FangSong"/>
          <w:sz w:val="31"/>
          <w:szCs w:val="31"/>
          <w:spacing w:val="10"/>
        </w:rPr>
        <w:t>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用安徽建设，促进行业高质量发展，安徽省公路学会联合</w:t>
      </w:r>
      <w:r>
        <w:rPr>
          <w:rFonts w:ascii="FangSong" w:hAnsi="FangSong" w:eastAsia="FangSong" w:cs="FangSong"/>
          <w:sz w:val="31"/>
          <w:szCs w:val="31"/>
          <w:spacing w:val="30"/>
        </w:rPr>
        <w:t>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徽省</w:t>
      </w:r>
      <w:r>
        <w:rPr>
          <w:rFonts w:ascii="FangSong" w:hAnsi="FangSong" w:eastAsia="FangSong" w:cs="FangSong"/>
          <w:sz w:val="31"/>
          <w:szCs w:val="31"/>
          <w:spacing w:val="9"/>
        </w:rPr>
        <w:t>人</w:t>
      </w:r>
      <w:r>
        <w:rPr>
          <w:rFonts w:ascii="FangSong" w:hAnsi="FangSong" w:eastAsia="FangSong" w:cs="FangSong"/>
          <w:sz w:val="31"/>
          <w:szCs w:val="31"/>
          <w:spacing w:val="8"/>
        </w:rPr>
        <w:t>居环境监测中心，在全省开展环保信用、绿色环保施工企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业</w:t>
      </w:r>
      <w:r>
        <w:rPr>
          <w:rFonts w:ascii="FangSong" w:hAnsi="FangSong" w:eastAsia="FangSong" w:cs="FangSong"/>
          <w:sz w:val="31"/>
          <w:szCs w:val="31"/>
          <w:spacing w:val="12"/>
        </w:rPr>
        <w:t>(项目)、综合信用评级的申报工作，具体内容如下：</w:t>
      </w:r>
    </w:p>
    <w:p>
      <w:pPr>
        <w:sectPr>
          <w:pgSz w:w="11900" w:h="16840"/>
          <w:pgMar w:top="1431" w:right="1209" w:bottom="0" w:left="1629" w:header="0" w:footer="0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614"/>
        <w:spacing w:before="100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一</w:t>
      </w: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、申报条件</w:t>
      </w:r>
    </w:p>
    <w:p>
      <w:pPr>
        <w:ind w:right="98" w:firstLine="609"/>
        <w:spacing w:before="247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1、依法登记注册的企业法人或其他经济组织，有较持续的</w:t>
      </w:r>
      <w:r>
        <w:rPr>
          <w:rFonts w:ascii="FangSong" w:hAnsi="FangSong" w:eastAsia="FangSong" w:cs="FangSong"/>
          <w:sz w:val="31"/>
          <w:szCs w:val="31"/>
          <w:spacing w:val="5"/>
        </w:rPr>
        <w:t>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营</w:t>
      </w:r>
      <w:r>
        <w:rPr>
          <w:rFonts w:ascii="FangSong" w:hAnsi="FangSong" w:eastAsia="FangSong" w:cs="FangSong"/>
          <w:sz w:val="31"/>
          <w:szCs w:val="31"/>
          <w:spacing w:val="3"/>
        </w:rPr>
        <w:t>业</w:t>
      </w:r>
      <w:r>
        <w:rPr>
          <w:rFonts w:ascii="FangSong" w:hAnsi="FangSong" w:eastAsia="FangSong" w:cs="FangSong"/>
          <w:sz w:val="31"/>
          <w:szCs w:val="31"/>
          <w:spacing w:val="2"/>
        </w:rPr>
        <w:t>务收入。</w:t>
      </w:r>
    </w:p>
    <w:p>
      <w:pPr>
        <w:ind w:right="64" w:firstLine="609"/>
        <w:spacing w:before="3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4"/>
        </w:rPr>
        <w:t>、法人代表当前无失信记录，申请单位在“信用中国”和“信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用</w:t>
      </w:r>
      <w:r>
        <w:rPr>
          <w:rFonts w:ascii="FangSong" w:hAnsi="FangSong" w:eastAsia="FangSong" w:cs="FangSong"/>
          <w:sz w:val="31"/>
          <w:szCs w:val="31"/>
          <w:spacing w:val="7"/>
        </w:rPr>
        <w:t>安徽”网站上无不良记录。</w:t>
      </w:r>
    </w:p>
    <w:p>
      <w:pPr>
        <w:ind w:left="60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企业近两年未被辖区生态环境保护主管部门行政处罚过。</w:t>
      </w:r>
    </w:p>
    <w:p>
      <w:pPr>
        <w:ind w:left="614"/>
        <w:spacing w:before="267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二</w:t>
      </w: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、申报流程</w:t>
      </w:r>
    </w:p>
    <w:p>
      <w:pPr>
        <w:ind w:right="165" w:firstLine="609"/>
        <w:spacing w:before="248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申</w:t>
      </w:r>
      <w:r>
        <w:rPr>
          <w:rFonts w:ascii="FangSong" w:hAnsi="FangSong" w:eastAsia="FangSong" w:cs="FangSong"/>
          <w:sz w:val="31"/>
          <w:szCs w:val="31"/>
          <w:spacing w:val="9"/>
        </w:rPr>
        <w:t>报企业下载申请表，据实填写内容并加盖公章，按照申报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要</w:t>
      </w:r>
      <w:r>
        <w:rPr>
          <w:rFonts w:ascii="FangSong" w:hAnsi="FangSong" w:eastAsia="FangSong" w:cs="FangSong"/>
          <w:sz w:val="31"/>
          <w:szCs w:val="31"/>
          <w:spacing w:val="15"/>
        </w:rPr>
        <w:t>求</w:t>
      </w:r>
      <w:r>
        <w:rPr>
          <w:rFonts w:ascii="FangSong" w:hAnsi="FangSong" w:eastAsia="FangSong" w:cs="FangSong"/>
          <w:sz w:val="31"/>
          <w:szCs w:val="31"/>
          <w:spacing w:val="8"/>
        </w:rPr>
        <w:t>提供诸如财务报表、营业执照、表彰荣誉、污染防治措施等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电子</w:t>
      </w:r>
      <w:r>
        <w:rPr>
          <w:rFonts w:ascii="FangSong" w:hAnsi="FangSong" w:eastAsia="FangSong" w:cs="FangSong"/>
          <w:sz w:val="31"/>
          <w:szCs w:val="31"/>
          <w:spacing w:val="2"/>
        </w:rPr>
        <w:t>文档及纸质材料。</w:t>
      </w:r>
    </w:p>
    <w:p>
      <w:pPr>
        <w:ind w:left="614"/>
        <w:spacing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三、审核立</w:t>
      </w: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场</w:t>
      </w:r>
    </w:p>
    <w:p>
      <w:pPr>
        <w:ind w:right="132" w:firstLine="609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收</w:t>
      </w:r>
      <w:r>
        <w:rPr>
          <w:rFonts w:ascii="FangSong" w:hAnsi="FangSong" w:eastAsia="FangSong" w:cs="FangSong"/>
          <w:sz w:val="31"/>
          <w:szCs w:val="31"/>
          <w:spacing w:val="22"/>
        </w:rPr>
        <w:t>到申请材料(纸质一式两份)后，安徽省人居环境监测中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心参</w:t>
      </w:r>
      <w:r>
        <w:rPr>
          <w:rFonts w:ascii="FangSong" w:hAnsi="FangSong" w:eastAsia="FangSong" w:cs="FangSong"/>
          <w:sz w:val="31"/>
          <w:szCs w:val="31"/>
          <w:spacing w:val="10"/>
        </w:rPr>
        <w:t>照</w:t>
      </w:r>
      <w:r>
        <w:rPr>
          <w:rFonts w:ascii="FangSong" w:hAnsi="FangSong" w:eastAsia="FangSong" w:cs="FangSong"/>
          <w:sz w:val="31"/>
          <w:szCs w:val="31"/>
          <w:spacing w:val="9"/>
        </w:rPr>
        <w:t>相关国家标准和经过批准备案的标准，安排专家对材料进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行公正、科学的审核，对于有异议、值得商榷的内容将多渠道向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其他</w:t>
      </w:r>
      <w:r>
        <w:rPr>
          <w:rFonts w:ascii="FangSong" w:hAnsi="FangSong" w:eastAsia="FangSong" w:cs="FangSong"/>
          <w:sz w:val="31"/>
          <w:szCs w:val="31"/>
          <w:spacing w:val="5"/>
        </w:rPr>
        <w:t>职</w:t>
      </w:r>
      <w:r>
        <w:rPr>
          <w:rFonts w:ascii="FangSong" w:hAnsi="FangSong" w:eastAsia="FangSong" w:cs="FangSong"/>
          <w:sz w:val="31"/>
          <w:szCs w:val="31"/>
          <w:spacing w:val="4"/>
        </w:rPr>
        <w:t>能部门进行求证和核实。</w:t>
      </w:r>
    </w:p>
    <w:p>
      <w:pPr>
        <w:ind w:left="614"/>
        <w:spacing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四</w:t>
      </w: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、评估类别和等级</w:t>
      </w:r>
    </w:p>
    <w:p>
      <w:pPr>
        <w:ind w:right="134" w:firstLine="609"/>
        <w:spacing w:before="255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详见附件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  <w:r>
        <w:rPr>
          <w:rFonts w:ascii="FangSong" w:hAnsi="FangSong" w:eastAsia="FangSong" w:cs="FangSong"/>
          <w:sz w:val="31"/>
          <w:szCs w:val="31"/>
          <w:spacing w:val="4"/>
        </w:rPr>
        <w:t>(可在安徽省公路学会网站和人居环境综合服务平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台下载)</w:t>
      </w:r>
    </w:p>
    <w:p>
      <w:pPr>
        <w:ind w:left="614"/>
        <w:spacing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五、评价费</w:t>
      </w: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用</w:t>
      </w:r>
    </w:p>
    <w:p>
      <w:pPr>
        <w:ind w:left="609"/>
        <w:spacing w:before="25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请</w:t>
      </w:r>
      <w:r>
        <w:rPr>
          <w:rFonts w:ascii="FangSong" w:hAnsi="FangSong" w:eastAsia="FangSong" w:cs="FangSong"/>
          <w:sz w:val="31"/>
          <w:szCs w:val="31"/>
          <w:spacing w:val="10"/>
        </w:rPr>
        <w:t>符</w:t>
      </w:r>
      <w:r>
        <w:rPr>
          <w:rFonts w:ascii="FangSong" w:hAnsi="FangSong" w:eastAsia="FangSong" w:cs="FangSong"/>
          <w:sz w:val="31"/>
          <w:szCs w:val="31"/>
          <w:spacing w:val="8"/>
        </w:rPr>
        <w:t>合条件的会员及有关单位自愿参加，学会不收取任何费</w:t>
      </w:r>
    </w:p>
    <w:p>
      <w:pPr>
        <w:sectPr>
          <w:pgSz w:w="11900" w:h="16840"/>
          <w:pgMar w:top="1431" w:right="1195" w:bottom="0" w:left="1619" w:header="0" w:footer="0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1384275</wp:posOffset>
            </wp:positionH>
            <wp:positionV relativeFrom="page">
              <wp:posOffset>4857798</wp:posOffset>
            </wp:positionV>
            <wp:extent cx="1720841" cy="170805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0841" cy="170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right="32"/>
        <w:spacing w:before="101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用</w:t>
      </w:r>
      <w:r>
        <w:rPr>
          <w:rFonts w:ascii="FangSong" w:hAnsi="FangSong" w:eastAsia="FangSong" w:cs="FangSong"/>
          <w:sz w:val="31"/>
          <w:szCs w:val="31"/>
          <w:spacing w:val="9"/>
        </w:rPr>
        <w:t>，涉及审核、专家考察以及差旅费、公示费等由申报企业自行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承</w:t>
      </w:r>
      <w:r>
        <w:rPr>
          <w:rFonts w:ascii="FangSong" w:hAnsi="FangSong" w:eastAsia="FangSong" w:cs="FangSong"/>
          <w:sz w:val="31"/>
          <w:szCs w:val="31"/>
          <w:spacing w:val="-1"/>
        </w:rPr>
        <w:t>担。</w:t>
      </w:r>
    </w:p>
    <w:p>
      <w:pPr>
        <w:ind w:left="644"/>
        <w:spacing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六、联系方</w:t>
      </w:r>
      <w:r>
        <w:rPr>
          <w:rFonts w:ascii="FangSong" w:hAnsi="FangSong" w:eastAsia="FangSong" w:cs="FangSong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式</w:t>
      </w:r>
    </w:p>
    <w:p>
      <w:pPr>
        <w:ind w:left="639"/>
        <w:spacing w:before="258" w:line="40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2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.安徽省公路学会</w:t>
      </w:r>
    </w:p>
    <w:p>
      <w:pPr>
        <w:ind w:left="639"/>
        <w:spacing w:before="18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联</w:t>
      </w:r>
      <w:r>
        <w:rPr>
          <w:rFonts w:ascii="FangSong" w:hAnsi="FangSong" w:eastAsia="FangSong" w:cs="FangSong"/>
          <w:sz w:val="31"/>
          <w:szCs w:val="31"/>
          <w:spacing w:val="8"/>
        </w:rPr>
        <w:t>系人：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朱炳朋，电话：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0551-63434779,申报材料邮寄地</w:t>
      </w:r>
    </w:p>
    <w:p>
      <w:pPr>
        <w:spacing w:before="26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址：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合肥市经开区芙蓉路泓泰苑4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栋。</w:t>
      </w:r>
    </w:p>
    <w:p>
      <w:pPr>
        <w:ind w:left="639"/>
        <w:spacing w:before="256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"/>
        </w:rPr>
        <w:t>2</w:t>
      </w:r>
      <w:r>
        <w:rPr>
          <w:rFonts w:ascii="FangSong" w:hAnsi="FangSong" w:eastAsia="FangSong" w:cs="FangSong"/>
          <w:sz w:val="31"/>
          <w:szCs w:val="31"/>
          <w:spacing w:val="11"/>
          <w:position w:val="2"/>
        </w:rPr>
        <w:t>.安徽省人居环境监测中心</w:t>
      </w:r>
    </w:p>
    <w:p>
      <w:pPr>
        <w:ind w:left="639"/>
        <w:spacing w:before="21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联系</w:t>
      </w:r>
      <w:r>
        <w:rPr>
          <w:rFonts w:ascii="FangSong" w:hAnsi="FangSong" w:eastAsia="FangSong" w:cs="FangSong"/>
          <w:sz w:val="31"/>
          <w:szCs w:val="31"/>
          <w:spacing w:val="-9"/>
        </w:rPr>
        <w:t>人</w:t>
      </w:r>
      <w:r>
        <w:rPr>
          <w:rFonts w:ascii="FangSong" w:hAnsi="FangSong" w:eastAsia="FangSong" w:cs="FangSong"/>
          <w:sz w:val="31"/>
          <w:szCs w:val="31"/>
          <w:spacing w:val="-7"/>
        </w:rPr>
        <w:t>：张玉胜，电话：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0551-6263531118955175889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right="76"/>
        <w:spacing w:before="10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30.9991pt;margin-top:5.07829pt;mso-position-vertical-relative:text;mso-position-horizontal-relative:text;width:117pt;height:20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21"/>
                    </w:rPr>
                    <w:t>安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8"/>
                    </w:rPr>
                    <w:t>徽省公路学会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3917969</wp:posOffset>
            </wp:positionH>
            <wp:positionV relativeFrom="paragraph">
              <wp:posOffset>-443669</wp:posOffset>
            </wp:positionV>
            <wp:extent cx="1530342" cy="1549366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7"/>
        </w:rPr>
        <w:t>安</w:t>
      </w:r>
      <w:r>
        <w:rPr>
          <w:rFonts w:ascii="FangSong" w:hAnsi="FangSong" w:eastAsia="FangSong" w:cs="FangSong"/>
          <w:sz w:val="31"/>
          <w:szCs w:val="31"/>
          <w:spacing w:val="6"/>
        </w:rPr>
        <w:t>徽省人居环境监测中心</w:t>
      </w:r>
    </w:p>
    <w:p>
      <w:pPr>
        <w:ind w:left="4020"/>
        <w:spacing w:before="250" w:line="223" w:lineRule="auto"/>
        <w:rPr>
          <w:rFonts w:ascii="SimHei" w:hAnsi="SimHei" w:eastAsia="SimHei" w:cs="SimHei"/>
          <w:sz w:val="31"/>
          <w:szCs w:val="31"/>
        </w:rPr>
      </w:pPr>
      <w:r>
        <w:pict>
          <v:shape id="_x0000_s2" style="position:absolute;margin-left:163.999pt;margin-top:13.7709pt;mso-position-vertical-relative:text;mso-position-horizontal-relative:text;width:32.55pt;height:17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SimHei" w:hAnsi="SimHei" w:eastAsia="SimHei" w:cs="SimHei"/>
                      <w:sz w:val="31"/>
                      <w:szCs w:val="31"/>
                    </w:rPr>
                  </w:pPr>
                  <w:r>
                    <w:rPr>
                      <w:rFonts w:ascii="SimHei" w:hAnsi="SimHei" w:eastAsia="SimHei" w:cs="SimHei"/>
                      <w:sz w:val="31"/>
                      <w:szCs w:val="31"/>
                      <w:spacing w:val="-2"/>
                    </w:rPr>
                    <w:t>2022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31"/>
          <w:szCs w:val="31"/>
          <w:spacing w:val="-12"/>
        </w:rPr>
        <w:t>年</w:t>
      </w:r>
      <w:r>
        <w:rPr>
          <w:rFonts w:ascii="SimHei" w:hAnsi="SimHei" w:eastAsia="SimHei" w:cs="SimHei"/>
          <w:sz w:val="31"/>
          <w:szCs w:val="31"/>
          <w:spacing w:val="-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6"/>
        </w:rPr>
        <w:t>8</w:t>
      </w:r>
      <w:r>
        <w:rPr>
          <w:rFonts w:ascii="SimHei" w:hAnsi="SimHei" w:eastAsia="SimHei" w:cs="SimHei"/>
          <w:sz w:val="31"/>
          <w:szCs w:val="31"/>
          <w:spacing w:val="-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6"/>
        </w:rPr>
        <w:t>月</w:t>
      </w:r>
      <w:r>
        <w:rPr>
          <w:rFonts w:ascii="SimHei" w:hAnsi="SimHei" w:eastAsia="SimHei" w:cs="SimHei"/>
          <w:sz w:val="31"/>
          <w:szCs w:val="31"/>
          <w:spacing w:val="-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6"/>
        </w:rPr>
        <w:t>5</w:t>
      </w:r>
      <w:r>
        <w:rPr>
          <w:rFonts w:ascii="SimHei" w:hAnsi="SimHei" w:eastAsia="SimHei" w:cs="SimHei"/>
          <w:sz w:val="31"/>
          <w:szCs w:val="31"/>
          <w:spacing w:val="-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6"/>
        </w:rPr>
        <w:t>日</w:t>
      </w:r>
    </w:p>
    <w:sectPr>
      <w:pgSz w:w="11900" w:h="16840"/>
      <w:pgMar w:top="1431" w:right="1345" w:bottom="0" w:left="15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62fd965f1d1b040015583fe4</cp:keywords>
  <dcterms:created xsi:type="dcterms:W3CDTF">2022-08-18T09:31:21Z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2022-08-18T09:31:22</vt:filetime>
  </op:property>
</op:Properties>
</file>